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AF" w:rsidRDefault="00977DAF" w:rsidP="00977DAF">
      <w:pPr>
        <w:jc w:val="center"/>
        <w:rPr>
          <w:b/>
          <w:lang w:val="sq-AL"/>
        </w:rPr>
      </w:pPr>
      <w:r>
        <w:rPr>
          <w:b/>
          <w:lang w:val="sq-AL"/>
        </w:rPr>
        <w:t xml:space="preserve">Lista preliminare e të përfituesve </w:t>
      </w:r>
      <w:r w:rsidRPr="00977DAF">
        <w:rPr>
          <w:b/>
          <w:lang w:val="sq-AL"/>
        </w:rPr>
        <w:t xml:space="preserve">për financimin e praktikës profesionale dhe zhvillimit të aftësive tek të rinjtë me kërkesë të punëdhënësve (kompanive), të cilët </w:t>
      </w:r>
      <w:r>
        <w:rPr>
          <w:b/>
          <w:lang w:val="sq-AL"/>
        </w:rPr>
        <w:t xml:space="preserve">kanë </w:t>
      </w:r>
      <w:r w:rsidRPr="00977DAF">
        <w:rPr>
          <w:b/>
          <w:lang w:val="sq-AL"/>
        </w:rPr>
        <w:t>aplikuan për thirrjen publike që u shpall nga 21/07/2025 deri më 05/08/2025</w:t>
      </w:r>
    </w:p>
    <w:p w:rsidR="00977DAF" w:rsidRDefault="00977DAF" w:rsidP="00977DAF">
      <w:pPr>
        <w:jc w:val="center"/>
        <w:rPr>
          <w:lang w:val="sq-AL"/>
        </w:rPr>
      </w:pPr>
    </w:p>
    <w:tbl>
      <w:tblPr>
        <w:tblpPr w:leftFromText="180" w:rightFromText="180" w:vertAnchor="page" w:horzAnchor="margin" w:tblpXSpec="center" w:tblpY="3194"/>
        <w:tblW w:w="2200" w:type="dxa"/>
        <w:tblLook w:val="04A0" w:firstRow="1" w:lastRow="0" w:firstColumn="1" w:lastColumn="0" w:noHBand="0" w:noVBand="1"/>
      </w:tblPr>
      <w:tblGrid>
        <w:gridCol w:w="960"/>
        <w:gridCol w:w="1240"/>
      </w:tblGrid>
      <w:tr w:rsidR="00977DAF" w:rsidRPr="00A32675" w:rsidTr="00977DAF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Red. Broj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Br. protokola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1916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1931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1945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1911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1944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1941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1938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1970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1915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1930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1909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1906</w:t>
            </w:r>
          </w:p>
        </w:tc>
      </w:tr>
      <w:tr w:rsidR="00977DAF" w:rsidRPr="00A32675" w:rsidTr="00977DA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77DAF" w:rsidRPr="00A32675" w:rsidRDefault="00977DAF" w:rsidP="00977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 w:rsidRPr="00A32675">
              <w:rPr>
                <w:rFonts w:ascii="Calibri" w:eastAsia="Times New Roman" w:hAnsi="Calibri" w:cs="Calibri"/>
                <w:color w:val="000000"/>
                <w:lang w:val="sr-Latn-RS"/>
              </w:rPr>
              <w:t>1913</w:t>
            </w:r>
          </w:p>
        </w:tc>
      </w:tr>
    </w:tbl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Default="00977DAF" w:rsidP="00977DAF">
      <w:pPr>
        <w:jc w:val="center"/>
        <w:rPr>
          <w:lang w:val="sq-AL"/>
        </w:rPr>
      </w:pPr>
    </w:p>
    <w:p w:rsidR="00977DAF" w:rsidRPr="00977DAF" w:rsidRDefault="00977DAF" w:rsidP="003D55A5">
      <w:pPr>
        <w:rPr>
          <w:lang w:val="sq-AL"/>
        </w:rPr>
      </w:pPr>
      <w:r>
        <w:rPr>
          <w:lang w:val="sq-AL"/>
        </w:rPr>
        <w:t xml:space="preserve">Afati për dorëzimin e ankesave është i hapur tetë ditë të punës nga ditën e shpalljes në uebfaqën zyrtare të MKK-së, gje që është e përcaktaur me Ligjin nr. 05/L-031, mbi proceduren e përgjitshme administrative. </w:t>
      </w:r>
      <w:bookmarkStart w:id="0" w:name="_GoBack"/>
      <w:bookmarkEnd w:id="0"/>
    </w:p>
    <w:sectPr w:rsidR="00977DAF" w:rsidRPr="00977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F"/>
    <w:rsid w:val="003D55A5"/>
    <w:rsid w:val="0097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2900"/>
  <w15:chartTrackingRefBased/>
  <w15:docId w15:val="{62DF496E-40CB-4A46-A5FB-95CAE4A3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Dekic</dc:creator>
  <cp:keywords/>
  <dc:description/>
  <cp:lastModifiedBy>Aleksandar Dekic</cp:lastModifiedBy>
  <cp:revision>1</cp:revision>
  <dcterms:created xsi:type="dcterms:W3CDTF">2025-10-14T13:36:00Z</dcterms:created>
  <dcterms:modified xsi:type="dcterms:W3CDTF">2025-10-14T13:48:00Z</dcterms:modified>
</cp:coreProperties>
</file>